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2"/>
          <w:szCs w:val="32"/>
          <w:highlight w:val="yellow"/>
        </w:rPr>
      </w:pPr>
      <w:r w:rsidDel="00000000" w:rsidR="00000000" w:rsidRPr="00000000">
        <w:rPr>
          <w:rtl w:val="0"/>
        </w:rPr>
      </w:r>
    </w:p>
    <w:p w:rsidR="00000000" w:rsidDel="00000000" w:rsidP="00000000" w:rsidRDefault="00000000" w:rsidRPr="00000000" w14:paraId="00000004">
      <w:pPr>
        <w:spacing w:after="0" w:line="240" w:lineRule="auto"/>
        <w:jc w:val="center"/>
        <w:rPr>
          <w:b w:val="1"/>
          <w:sz w:val="32"/>
          <w:szCs w:val="32"/>
          <w:highlight w:val="yellow"/>
        </w:rPr>
      </w:pPr>
      <w:r w:rsidDel="00000000" w:rsidR="00000000" w:rsidRPr="00000000">
        <w:rPr>
          <w:rtl w:val="0"/>
        </w:rPr>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9">
      <w:pPr>
        <w:spacing w:after="0" w:line="240" w:lineRule="auto"/>
        <w:jc w:val="center"/>
        <w:rPr>
          <w:b w:val="1"/>
          <w:sz w:val="32"/>
          <w:szCs w:val="32"/>
        </w:rPr>
      </w:pPr>
      <w:r w:rsidDel="00000000" w:rsidR="00000000" w:rsidRPr="00000000">
        <w:rPr>
          <w:b w:val="1"/>
          <w:sz w:val="32"/>
          <w:szCs w:val="32"/>
          <w:rtl w:val="0"/>
        </w:rPr>
        <w:t xml:space="preserve">BREED</w:t>
      </w:r>
    </w:p>
    <w:p w:rsidR="00000000" w:rsidDel="00000000" w:rsidP="00000000" w:rsidRDefault="00000000" w:rsidRPr="00000000" w14:paraId="0000000A">
      <w:pPr>
        <w:spacing w:after="0" w:line="240" w:lineRule="auto"/>
        <w:jc w:val="center"/>
        <w:rPr>
          <w:i w:val="1"/>
          <w:sz w:val="28"/>
          <w:szCs w:val="28"/>
        </w:rPr>
      </w:pPr>
      <w:r w:rsidDel="00000000" w:rsidR="00000000" w:rsidRPr="00000000">
        <w:rPr>
          <w:i w:val="1"/>
          <w:sz w:val="28"/>
          <w:szCs w:val="28"/>
          <w:rtl w:val="0"/>
        </w:rPr>
        <w:t xml:space="preserve">Building community REsiliencE and sustainable Development through social economy</w:t>
      </w:r>
    </w:p>
    <w:p w:rsidR="00000000" w:rsidDel="00000000" w:rsidP="00000000" w:rsidRDefault="00000000" w:rsidRPr="00000000" w14:paraId="0000000B">
      <w:pPr>
        <w:spacing w:after="0" w:line="240" w:lineRule="auto"/>
        <w:jc w:val="center"/>
        <w:rPr>
          <w:sz w:val="24"/>
          <w:szCs w:val="24"/>
        </w:rPr>
      </w:pPr>
      <w:r w:rsidDel="00000000" w:rsidR="00000000" w:rsidRPr="00000000">
        <w:rPr>
          <w:sz w:val="24"/>
          <w:szCs w:val="24"/>
          <w:rtl w:val="0"/>
        </w:rPr>
        <w:t xml:space="preserve">Project n° 101074094 BREED SMP-COSME-2021-RESILIENCE</w:t>
      </w:r>
    </w:p>
    <w:p w:rsidR="00000000" w:rsidDel="00000000" w:rsidP="00000000" w:rsidRDefault="00000000" w:rsidRPr="00000000" w14:paraId="0000000C">
      <w:pPr>
        <w:spacing w:after="0" w:line="259"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D">
      <w:pPr>
        <w:spacing w:after="0" w:line="259"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E">
      <w:pPr>
        <w:spacing w:after="0" w:line="259"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Call for applicants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Selection of participants to Transnational Social Missions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9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9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50" w:right="988" w:firstLine="85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PROJECT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BREED,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Building community REsiliencE and sustainable Development through social economy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 n° 101074094 - SMP-COSME-2021-RESILIENCE) is a project funded by the COSME Programme under the Call for Proposals SMP-COSME-2021-RESILIENCE, which aims to support the resilience of the European economy in the post-pandemic era through inter-institutional cooperation, innovation and green and digital transition.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involves urban contexts in the Mediterranean and Southern European area that are facing similar social, economic and demographic challenges and aims at fostering the resilience of local economic systems through capacity building of local public administrations, social organisations and civil society in the field of social economy.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action aims to develop the capacity of local actors to co-create innovative models of community development based on inter-institutional cooperation and the social economy: through transnational cooperation, multi-stakeholder approach, exchange of good practices and peer learning, the project will involve local public authorities, social cooperatives, SMEs, non-profit associations, social economy stakeholders and local communities of the target areas in the joint development of long-term strategies and action plans (Social Economy Action Plans) focusing on public-private cooperation, generativity and social economy dedicated to the promotion of community welfare and sustainable and inclusive development of the target areas.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officially launched in May 2022, will involve the communities living in the territories of the provinces of Trapani (IT), Paredes (PT), Valencia (ES) and Katerini (EL) for the next two years and will be carried out in parallel by the Agrigento and Trapani Community Foundation, ENSIE (European Network of Social Integration Entreprises), the Mancomunidad de La Ribera Alta and the municipalities of Alcamo, Paredes and Katerini.</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98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proposes the co-development of innovative community development models leveraging the strengths of the social economy and public authorities to rethink socio-economic actions for a post COVID-19 recovery aimed at inclusive, green, digital and sustainable development.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project’s strategy is based on three, self-reinforcing, components: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transformative approach to inclusive community development for individual and collective learning processes, with a strong emphasis on a recovery driven by an enhanced social and environmental consciousness and behaviours to strengthen mechanisms of community participation and social responsibility of local public administrations, social economy organizations and civil society to boost sustainable community and face to pressing health, social and economic challenges in their community. A participative and multi-stakeholders engagement approach will engage public actors, social actors and citizens in regional/local debates about the social economy, while at the same time joining forces with neighbouring regions and cities and further developing a European and interregional dimension.</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Transnational, cross-city and people-to-people exchanges and peer learning to create direct links between public and private target groups, stakeholders, partner organizations and local communities, with the purpose to promote a joint development and to plan new solutions to common problems that are currently faced by the target communities.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Call for Applicants intends to select 16 beneficiaries to participate in the Transnational Social Missions envisaged by the project to promote peer-to-peer exchange on the topic of social economy.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98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CONTENTS AND METHODOLOGY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foreseen to held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Transnational Social Missions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per Participating Country, and each beneficiary may participate in one of these.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transnational and cross-city capacity building program includes transnational social missions in all participating countries, engaging social economy stakeholders (public and private sector) from each target community to:</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together on common challenges, </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community practices on legal, policy and regulatory frameworks, innovative social business models, governance, success stories and strategies.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N.5 transnational thematic social economy missions will be organized and implemented in Italy, Portugal, Greece, Spain, Belgium to bring together into meaningful and productive interaction local administrations accompanied by regional and local social economy stakeholders (social enterprises, cooperatives, associations, SMEs, etc.) from all participating regions and local communities.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transnational social missions will inspire and contribute to the elaboration of local social action plans and recommendations. All partners, basing on the preliminary context analysis conducted, will actively participate in the organisation of the peer learning and capacity building programme, which foresees a broad involvement of stakeholders in capacity building and identification of potential solutions.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as follows the list of Social Missions with key information on each:</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 in Italy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Duration of the study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days (including arrival and departure days).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Hosting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Municipality of Alcamo</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Sending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other partner organizations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n.5 target groups (4 private and 1 public) from each local community. In total n.20 target groups/participants involved.</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Transnational debate on social sector problems &amp; challenges; Identification of reference contexts major challenges; Identification of best  practices in the agriculture and assistance services; Identification or priority areas of improvement for capacity building</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agriculture, youth entrepreneurship, social inclusion of disadvantaged groups.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Transnational debate; workshops; study visit; case study; SWOT analysis development per Member State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 in Portugal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Duration of the study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days (including arrival and departure days).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Hosting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Municipality of Paredes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Sending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other partner organizations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n.5 target groups (4 private and 1 public) from each local community. In total n.20 target groups/participants involved.</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learning &amp; best practice exchanges; shared analysis of best practice in the Host Member Country and collective discussion/f2f between participants to compare what is done in others.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Lifelong learning, education &amp; sport as means to foster employment &amp; social inclusion.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to peer learning; teamwork and face to face discussions;  workshops; study visit; case study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 in Greece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Duration of the study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days (including arrival and departure days).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Hosting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Municipality of Katerini</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Sending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other partner organizations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n.5 target groups (4 private and 1 public) from each local community. In total n.20 target groups/participants involved.</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learning &amp; best practice exchanges; shared analysis of best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in the Host Member Country and collective discussion/f2f between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compare what is done in others.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Green &amp; digital inclusion as means to foster employment, equality &amp;</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to peer learning; teamwork and face to face discussions;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workshops; study visit; case study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 in Spain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Duration of the study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days (including arrival and departure days).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Hosting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Mancomunidad De La Ribera Alta</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Sending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other partner organizations </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n.5 target groups (4 private and 1 public) from each local community. In total n.20 target groups/participants involved.</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learning &amp; best practice exchanges; shared analysis of best practice in the Host Member Country and collective discussion/f2f between participants to compare what is done in others.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protection, housing and health</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to peer learning; teamwork and face to face discussions; workshops; study visit; case study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 in Belgium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Duration of the study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days (including arrival and departure days).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Hosting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ENSIE</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Sending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other partner organizations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n.5 target groups (4 private and 1 public) from each local community. In total n.20 target groups/participants involved.</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Analysis and development of shared guidelines for the development of community social action plans, providing the basis for WP3’s development.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workshops; brainstorming sessions; shared analysis of current processes; identification of best practices and tools; development of guidelines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BENEFICIARIES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Call aims to select 16 beneficiaries (4 per Transnational Social Mission to be held abroad) with the following characteristics:</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Residence in the target area</w:t>
      </w:r>
      <w:r w:rsidDel="00000000" w:rsidR="00000000" w:rsidRPr="00000000">
        <w:rPr>
          <w:rtl w:val="0"/>
        </w:rPr>
        <w:t xml:space="preserve"> (Katerini)</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 or volunteer in local social economy stakeholders’ organizations (social enterprises, cooperatives, associations, SMEs, etc.) </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 in social economy and local development</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Willingness to get involved in local community development on the long term</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Motivation and commitment to participate in the entire project (it is foreseen to held local events after the transnational phase)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98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PROGRAMME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transnational program will start in October 2022 and will include the organization and implementation of 5 Transnational Social Missions. Each hosting organization will provide and Info Pack with relevant info on travels and activities.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sending organization will cover flights tickets and accommodation costs, while beneficiaries may be asked to bear with their own resources daily subsistence costs.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Transnational phase it is foreseen a local phase, where beneficiaries will take part to the activities to develop Local Social Action Plans together with local Public Administrations and other relevant local stakeholders.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13.0" w:type="dxa"/>
        <w:jc w:val="left"/>
        <w:tblInd w:w="0.0" w:type="dxa"/>
        <w:tblBorders>
          <w:top w:color="93cddc" w:space="0" w:sz="4" w:val="single"/>
          <w:left w:color="93cddc" w:space="0" w:sz="4" w:val="single"/>
          <w:bottom w:color="93cddc" w:space="0" w:sz="4" w:val="single"/>
          <w:right w:color="93cddc" w:space="0" w:sz="4" w:val="single"/>
          <w:insideH w:color="93cddc" w:space="0" w:sz="4" w:val="single"/>
          <w:insideV w:color="9bbb59" w:space="0" w:sz="8" w:val="single"/>
        </w:tblBorders>
        <w:tblLayout w:type="fixed"/>
        <w:tblLook w:val="0400"/>
      </w:tblPr>
      <w:tblGrid>
        <w:gridCol w:w="4219"/>
        <w:gridCol w:w="4394"/>
        <w:tblGridChange w:id="0">
          <w:tblGrid>
            <w:gridCol w:w="4219"/>
            <w:gridCol w:w="4394"/>
          </w:tblGrid>
        </w:tblGridChange>
      </w:tblGrid>
      <w:tr>
        <w:trPr>
          <w:cantSplit w:val="0"/>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Mission</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Indicative period</w:t>
            </w:r>
          </w:p>
        </w:tc>
      </w:tr>
      <w:tr>
        <w:trPr>
          <w:cantSplit w:val="0"/>
          <w:tblHeader w:val="0"/>
        </w:trPr>
        <w:tc>
          <w:tcPr/>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Mission in Italy</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7 to 11 November 2022</w:t>
            </w:r>
          </w:p>
        </w:tc>
      </w:tr>
      <w:tr>
        <w:trPr>
          <w:cantSplit w:val="0"/>
          <w:tblHeader w:val="0"/>
        </w:trPr>
        <w:tc>
          <w:tcPr/>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Mission in Portugal</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November to 1 December 2022</w:t>
            </w:r>
          </w:p>
        </w:tc>
      </w:tr>
      <w:tr>
        <w:trPr>
          <w:cantSplit w:val="0"/>
          <w:tblHeader w:val="0"/>
        </w:trPr>
        <w:tc>
          <w:tcPr/>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Mission in Greece</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to 27 January 2023</w:t>
            </w:r>
          </w:p>
        </w:tc>
      </w:tr>
      <w:tr>
        <w:trPr>
          <w:cantSplit w:val="0"/>
          <w:tblHeader w:val="0"/>
        </w:trPr>
        <w:tc>
          <w:tcPr/>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Mission in Spain</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to 17 March 2023</w:t>
            </w:r>
          </w:p>
        </w:tc>
      </w:tr>
      <w:tr>
        <w:trPr>
          <w:cantSplit w:val="0"/>
          <w:tblHeader w:val="0"/>
        </w:trPr>
        <w:tc>
          <w:tcPr/>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Mission in Belgium</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to 22 April 2023</w:t>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98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b w:val="1"/>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BENEFICIARIES SELECTION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selection of participants is carried out taking into account the above-mentioned requirements, profile and motivation to participate, in order to ensure the heterogeneity of the group of participants as well as their constant participation during the implementation of the entire programme.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programme is free of charge for the selected participants, who will have the opportunity to acquire new knowledge and skills in the social economy field.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note that each sending organization will cover flights tickets and accommodation costs, while beneficiaries may be asked to bear with their own resources daily subsistence costs.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organisers, in any case, have absolute discretion in assessing the existence and/or relevance of the eligibility and non-eligibility requirements and in evaluating the applications received in accordance with the project objectives.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submitting their application, applicants accept all the provisions of this call for applications.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APPLY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economy stakeholders interested in participating should send their expression of interest by filling in the form available at</w:t>
      </w:r>
      <w:r w:rsidDel="00000000" w:rsidR="00000000" w:rsidRPr="00000000">
        <w:rPr>
          <w:rtl w:val="0"/>
        </w:rPr>
        <w:t xml:space="preserve"> </w:t>
      </w:r>
      <w:hyperlink r:id="rId7">
        <w:r w:rsidDel="00000000" w:rsidR="00000000" w:rsidRPr="00000000">
          <w:rPr>
            <w:color w:val="1155cc"/>
            <w:u w:val="single"/>
            <w:rtl w:val="0"/>
          </w:rPr>
          <w:t xml:space="preserve">https://forms.gle/71ThwsVAaSS1KTTX8</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Selected participants will be notified of their selection and will complete their application by sending in the application form duly completed and signed plus a Memorandum of Understanding, stating their commitment to participate in the indicated Social Mission(s).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PARTNERS</w:t>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FONDAZIONE COMUNITARIA DI AGRIGENTO E TRAPANI, Italy</w:t>
      </w:r>
    </w:p>
    <w:p w:rsidR="00000000" w:rsidDel="00000000" w:rsidP="00000000" w:rsidRDefault="00000000" w:rsidRPr="00000000" w14:paraId="000000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EUROPEAN NETWORK OF SOCIAL INTEGRATION ENTERPRISES, Belgium</w:t>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DIMOS KATERINIS, Greece</w:t>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MANCOMUNIDAD DE LA RIBERA ALTA, Spain</w:t>
      </w:r>
    </w:p>
    <w:p w:rsidR="00000000" w:rsidDel="00000000" w:rsidP="00000000" w:rsidRDefault="00000000" w:rsidRPr="00000000" w14:paraId="000000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MUNICIPIO DE PAREDES, Portugal</w:t>
      </w:r>
    </w:p>
    <w:p w:rsidR="00000000" w:rsidDel="00000000" w:rsidP="00000000" w:rsidRDefault="00000000" w:rsidRPr="00000000" w14:paraId="0000009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COMUNE DI ALCAMO, Italy</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8"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6">
      <w:pPr>
        <w:rPr>
          <w:b w:val="1"/>
          <w:sz w:val="24"/>
          <w:szCs w:val="24"/>
          <w:u w:val="single"/>
        </w:rPr>
      </w:pPr>
      <w:r w:rsidDel="00000000" w:rsidR="00000000" w:rsidRPr="00000000">
        <w:rPr>
          <w:rtl w:val="0"/>
        </w:rPr>
      </w:r>
    </w:p>
    <w:sectPr>
      <w:headerReference r:id="rId8" w:type="default"/>
      <w:footerReference r:id="rId9"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CnPr/>
                    <wps:spPr>
                      <a:xfrm flipH="1" rot="10800000">
                        <a:off x="2049080" y="3770158"/>
                        <a:ext cx="6593840" cy="19685"/>
                      </a:xfrm>
                      <a:prstGeom prst="straightConnector1">
                        <a:avLst/>
                      </a:prstGeom>
                      <a:solidFill>
                        <a:srgbClr val="FFFFFF"/>
                      </a:solidFill>
                      <a:ln cap="flat" cmpd="sng" w="19050">
                        <a:solidFill>
                          <a:srgbClr val="479DF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50800</wp:posOffset>
              </wp:positionV>
              <wp:extent cx="4121150" cy="565150"/>
              <wp:effectExtent b="0" l="0" r="0" t="0"/>
              <wp:wrapNone/>
              <wp:docPr id="5" name=""/>
              <a:graphic>
                <a:graphicData uri="http://schemas.microsoft.com/office/word/2010/wordprocessingShape">
                  <wps:wsp>
                    <wps:cNvSpPr/>
                    <wps:cNvPr id="2" name="Shape 2"/>
                    <wps:spPr>
                      <a:xfrm>
                        <a:off x="3298125" y="3510125"/>
                        <a:ext cx="4095750" cy="539750"/>
                      </a:xfrm>
                      <a:custGeom>
                        <a:rect b="b" l="l" r="r" t="t"/>
                        <a:pathLst>
                          <a:path extrusionOk="0" h="539750" w="4095750">
                            <a:moveTo>
                              <a:pt x="0" y="0"/>
                            </a:moveTo>
                            <a:lnTo>
                              <a:pt x="0" y="539750"/>
                            </a:lnTo>
                            <a:lnTo>
                              <a:pt x="4095750" y="539750"/>
                            </a:lnTo>
                            <a:lnTo>
                              <a:pt x="409575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This document has been prepared for the European Commission however it reflects the views only of the authors, and the Commission cannot be held responsible for any use which may be made of the information contained therein.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50800</wp:posOffset>
              </wp:positionV>
              <wp:extent cx="4121150" cy="5651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21150" cy="565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-572133</wp:posOffset>
          </wp:positionH>
          <wp:positionV relativeFrom="paragraph">
            <wp:posOffset>97155</wp:posOffset>
          </wp:positionV>
          <wp:extent cx="2573020" cy="539750"/>
          <wp:effectExtent b="0" l="0" r="0" t="0"/>
          <wp:wrapTopAndBottom distB="0" distT="0"/>
          <wp:docPr descr="Immagine che contiene testo&#10;&#10;Descrizione generata automaticamente" id="7" name="image1.jpg"/>
          <a:graphic>
            <a:graphicData uri="http://schemas.openxmlformats.org/drawingml/2006/picture">
              <pic:pic>
                <pic:nvPicPr>
                  <pic:cNvPr descr="Immagine che contiene testo&#10;&#10;Descrizione generata automaticamente" id="0" name="image1.jpg"/>
                  <pic:cNvPicPr preferRelativeResize="0"/>
                </pic:nvPicPr>
                <pic:blipFill>
                  <a:blip r:embed="rId3"/>
                  <a:srcRect b="0" l="0" r="0" t="0"/>
                  <a:stretch>
                    <a:fillRect/>
                  </a:stretch>
                </pic:blipFill>
                <pic:spPr>
                  <a:xfrm>
                    <a:off x="0" y="0"/>
                    <a:ext cx="2573020" cy="539750"/>
                  </a:xfrm>
                  <a:prstGeom prst="rect"/>
                  <a:ln/>
                </pic:spPr>
              </pic:pic>
            </a:graphicData>
          </a:graphic>
        </wp:anchor>
      </w:drawing>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BREED Project Call for Applicants for Transnational Social Missions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Project n° 101074094 BREED SMP-COSME-2021-RESILIENCE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widowControl w:val="0"/>
      <w:spacing w:after="0" w:line="240" w:lineRule="auto"/>
      <w:ind w:left="850" w:right="987"/>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240" w:lineRule="auto"/>
      <w:ind w:left="850" w:right="987"/>
      <w:jc w:val="center"/>
    </w:pPr>
    <w:rPr>
      <w:rFonts w:ascii="Calibri" w:cs="Calibri" w:eastAsia="Calibri" w:hAnsi="Calibri"/>
      <w:b w:val="1"/>
      <w:sz w:val="32"/>
      <w:szCs w:val="3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ED1380"/>
    <w:pPr>
      <w:tabs>
        <w:tab w:val="center" w:pos="4153"/>
        <w:tab w:val="right" w:pos="8306"/>
      </w:tabs>
      <w:spacing w:after="0" w:line="240" w:lineRule="auto"/>
    </w:pPr>
  </w:style>
  <w:style w:type="character" w:styleId="IntestazioneCarattere" w:customStyle="1">
    <w:name w:val="Intestazione Carattere"/>
    <w:basedOn w:val="Carpredefinitoparagrafo"/>
    <w:link w:val="Intestazione"/>
    <w:uiPriority w:val="99"/>
    <w:rsid w:val="00ED1380"/>
  </w:style>
  <w:style w:type="paragraph" w:styleId="Pidipagina">
    <w:name w:val="footer"/>
    <w:basedOn w:val="Normale"/>
    <w:link w:val="PidipaginaCarattere"/>
    <w:uiPriority w:val="99"/>
    <w:unhideWhenUsed w:val="1"/>
    <w:rsid w:val="00ED1380"/>
    <w:pPr>
      <w:tabs>
        <w:tab w:val="center" w:pos="4153"/>
        <w:tab w:val="right" w:pos="8306"/>
      </w:tabs>
      <w:spacing w:after="0" w:line="240" w:lineRule="auto"/>
    </w:pPr>
  </w:style>
  <w:style w:type="character" w:styleId="PidipaginaCarattere" w:customStyle="1">
    <w:name w:val="Piè di pagina Carattere"/>
    <w:basedOn w:val="Carpredefinitoparagrafo"/>
    <w:link w:val="Pidipagina"/>
    <w:uiPriority w:val="99"/>
    <w:rsid w:val="00ED1380"/>
  </w:style>
  <w:style w:type="paragraph" w:styleId="Testofumetto">
    <w:name w:val="Balloon Text"/>
    <w:basedOn w:val="Normale"/>
    <w:link w:val="TestofumettoCarattere"/>
    <w:uiPriority w:val="99"/>
    <w:semiHidden w:val="1"/>
    <w:unhideWhenUsed w:val="1"/>
    <w:rsid w:val="00ED138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ED1380"/>
    <w:rPr>
      <w:rFonts w:ascii="Tahoma" w:cs="Tahoma" w:hAnsi="Tahoma"/>
      <w:sz w:val="16"/>
      <w:szCs w:val="16"/>
    </w:rPr>
  </w:style>
  <w:style w:type="table" w:styleId="Grigliatabella">
    <w:name w:val="Table Grid"/>
    <w:basedOn w:val="Tabellanormale"/>
    <w:uiPriority w:val="59"/>
    <w:rsid w:val="00ED138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chiara-Colore3">
    <w:name w:val="Light Grid Accent 3"/>
    <w:basedOn w:val="Tabellanormale"/>
    <w:uiPriority w:val="62"/>
    <w:rsid w:val="00ED1380"/>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Elencochiaro-Colore3">
    <w:name w:val="Light List Accent 3"/>
    <w:basedOn w:val="Tabellanormale"/>
    <w:uiPriority w:val="61"/>
    <w:rsid w:val="0012598E"/>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character" w:styleId="Rimandocommento">
    <w:name w:val="annotation reference"/>
    <w:basedOn w:val="Carpredefinitoparagrafo"/>
    <w:uiPriority w:val="99"/>
    <w:semiHidden w:val="1"/>
    <w:unhideWhenUsed w:val="1"/>
    <w:rsid w:val="00DE11CB"/>
    <w:rPr>
      <w:sz w:val="16"/>
      <w:szCs w:val="16"/>
    </w:rPr>
  </w:style>
  <w:style w:type="paragraph" w:styleId="Testocommento">
    <w:name w:val="annotation text"/>
    <w:basedOn w:val="Normale"/>
    <w:link w:val="TestocommentoCarattere"/>
    <w:uiPriority w:val="99"/>
    <w:semiHidden w:val="1"/>
    <w:unhideWhenUsed w:val="1"/>
    <w:rsid w:val="00DE11CB"/>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DE11CB"/>
    <w:rPr>
      <w:sz w:val="20"/>
      <w:szCs w:val="20"/>
    </w:rPr>
  </w:style>
  <w:style w:type="paragraph" w:styleId="Soggettocommento">
    <w:name w:val="annotation subject"/>
    <w:basedOn w:val="Testocommento"/>
    <w:next w:val="Testocommento"/>
    <w:link w:val="SoggettocommentoCarattere"/>
    <w:uiPriority w:val="99"/>
    <w:semiHidden w:val="1"/>
    <w:unhideWhenUsed w:val="1"/>
    <w:rsid w:val="00DE11CB"/>
    <w:rPr>
      <w:b w:val="1"/>
      <w:bCs w:val="1"/>
    </w:rPr>
  </w:style>
  <w:style w:type="character" w:styleId="SoggettocommentoCarattere" w:customStyle="1">
    <w:name w:val="Soggetto commento Carattere"/>
    <w:basedOn w:val="TestocommentoCarattere"/>
    <w:link w:val="Soggettocommento"/>
    <w:uiPriority w:val="99"/>
    <w:semiHidden w:val="1"/>
    <w:rsid w:val="00DE11CB"/>
    <w:rPr>
      <w:b w:val="1"/>
      <w:bCs w:val="1"/>
      <w:sz w:val="20"/>
      <w:szCs w:val="20"/>
    </w:rPr>
  </w:style>
  <w:style w:type="character" w:styleId="Collegamentoipertestuale">
    <w:name w:val="Hyperlink"/>
    <w:basedOn w:val="Carpredefinitoparagrafo"/>
    <w:uiPriority w:val="99"/>
    <w:semiHidden w:val="1"/>
    <w:unhideWhenUsed w:val="1"/>
    <w:rsid w:val="00C245FF"/>
    <w:rPr>
      <w:color w:val="0563c1"/>
      <w:u w:val="single"/>
    </w:rPr>
  </w:style>
  <w:style w:type="table" w:styleId="Tabellaelenco4-colore5">
    <w:name w:val="List Table 4 Accent 5"/>
    <w:basedOn w:val="Tabellanormale"/>
    <w:uiPriority w:val="49"/>
    <w:rsid w:val="00CC68F0"/>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paragraph" w:styleId="Corpotesto">
    <w:name w:val="Body Text"/>
    <w:basedOn w:val="Normale"/>
    <w:link w:val="CorpotestoCarattere"/>
    <w:uiPriority w:val="1"/>
    <w:qFormat w:val="1"/>
    <w:rsid w:val="001E2D86"/>
    <w:pPr>
      <w:widowControl w:val="0"/>
      <w:autoSpaceDE w:val="0"/>
      <w:autoSpaceDN w:val="0"/>
      <w:spacing w:after="0" w:line="240" w:lineRule="auto"/>
      <w:ind w:left="113"/>
    </w:pPr>
    <w:rPr>
      <w:rFonts w:ascii="Calibri" w:cs="Calibri" w:eastAsia="Calibri" w:hAnsi="Calibri"/>
      <w:lang w:val="en-US"/>
    </w:rPr>
  </w:style>
  <w:style w:type="character" w:styleId="CorpotestoCarattere" w:customStyle="1">
    <w:name w:val="Corpo testo Carattere"/>
    <w:basedOn w:val="Carpredefinitoparagrafo"/>
    <w:link w:val="Corpotesto"/>
    <w:uiPriority w:val="1"/>
    <w:rsid w:val="001E2D86"/>
    <w:rPr>
      <w:rFonts w:ascii="Calibri" w:cs="Calibri" w:eastAsia="Calibri" w:hAnsi="Calibri"/>
      <w:lang w:val="en-US"/>
    </w:rPr>
  </w:style>
  <w:style w:type="paragraph" w:styleId="Titolo">
    <w:name w:val="Title"/>
    <w:basedOn w:val="Normale"/>
    <w:link w:val="TitoloCarattere"/>
    <w:uiPriority w:val="10"/>
    <w:qFormat w:val="1"/>
    <w:rsid w:val="001E2D86"/>
    <w:pPr>
      <w:widowControl w:val="0"/>
      <w:autoSpaceDE w:val="0"/>
      <w:autoSpaceDN w:val="0"/>
      <w:spacing w:after="0" w:line="240" w:lineRule="auto"/>
      <w:ind w:left="850" w:right="987"/>
      <w:jc w:val="center"/>
    </w:pPr>
    <w:rPr>
      <w:rFonts w:ascii="Calibri" w:cs="Calibri" w:eastAsia="Calibri" w:hAnsi="Calibri"/>
      <w:b w:val="1"/>
      <w:bCs w:val="1"/>
      <w:sz w:val="32"/>
      <w:szCs w:val="32"/>
      <w:lang w:val="en-US"/>
    </w:rPr>
  </w:style>
  <w:style w:type="character" w:styleId="TitoloCarattere" w:customStyle="1">
    <w:name w:val="Titolo Carattere"/>
    <w:basedOn w:val="Carpredefinitoparagrafo"/>
    <w:link w:val="Titolo"/>
    <w:uiPriority w:val="10"/>
    <w:rsid w:val="001E2D86"/>
    <w:rPr>
      <w:rFonts w:ascii="Calibri" w:cs="Calibri" w:eastAsia="Calibri" w:hAnsi="Calibri"/>
      <w:b w:val="1"/>
      <w:bCs w:val="1"/>
      <w:sz w:val="32"/>
      <w:szCs w:val="3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71ThwsVAaSS1KTTX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32z2TrInWD9mcr5oG9ilk9oDA==">AMUW2mWgB1Ftn4nJMfaCLbJSJdSn4fulIDsayr7XrPE15JJlVJQP/LOcJ+8iCShmb+Cb8dUGNltVBv7miHgw9gp57gBUkXjfrUF/RQ/IQcNj4hdu4pvzNkw=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2020-11-27T11:25:00Z</dcterms:created>
  <dc:creator>HP</dc:creator>
</cp:coreProperties>
</file>